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A6DD" w14:textId="1F7A4A20" w:rsidR="00984A66" w:rsidRDefault="00541406">
      <w:r>
        <w:rPr>
          <w:rFonts w:ascii="Tw Cen MT Condensed" w:hAnsi="Tw Cen MT Condensed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7C47F6C" wp14:editId="7D7BFD93">
            <wp:simplePos x="0" y="0"/>
            <wp:positionH relativeFrom="column">
              <wp:posOffset>4510796</wp:posOffset>
            </wp:positionH>
            <wp:positionV relativeFrom="paragraph">
              <wp:posOffset>-387203</wp:posOffset>
            </wp:positionV>
            <wp:extent cx="1408025" cy="1037492"/>
            <wp:effectExtent l="0" t="0" r="190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9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1" t="3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25" cy="103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29522" w14:textId="2CC51318" w:rsidR="00541406" w:rsidRDefault="00541406"/>
    <w:p w14:paraId="410B3BAD" w14:textId="77777777" w:rsidR="00541406" w:rsidRDefault="00541406" w:rsidP="00541406">
      <w:pPr>
        <w:jc w:val="center"/>
        <w:rPr>
          <w:rFonts w:ascii="Arial" w:hAnsi="Arial" w:cs="Arial"/>
          <w:b/>
          <w:sz w:val="22"/>
          <w:szCs w:val="22"/>
        </w:rPr>
      </w:pPr>
    </w:p>
    <w:p w14:paraId="1932A76F" w14:textId="77777777" w:rsidR="00541406" w:rsidRDefault="00541406" w:rsidP="00541406">
      <w:pPr>
        <w:jc w:val="center"/>
        <w:rPr>
          <w:rFonts w:ascii="Arial" w:hAnsi="Arial" w:cs="Arial"/>
          <w:b/>
          <w:sz w:val="22"/>
          <w:szCs w:val="22"/>
        </w:rPr>
      </w:pPr>
    </w:p>
    <w:p w14:paraId="201CCC6C" w14:textId="66FD299F" w:rsidR="00541406" w:rsidRPr="00633A40" w:rsidRDefault="00541406" w:rsidP="00541406">
      <w:pPr>
        <w:jc w:val="center"/>
        <w:rPr>
          <w:rFonts w:ascii="Arial" w:hAnsi="Arial" w:cs="Arial"/>
          <w:b/>
          <w:sz w:val="22"/>
          <w:szCs w:val="22"/>
        </w:rPr>
      </w:pPr>
      <w:r w:rsidRPr="00633A40">
        <w:rPr>
          <w:rFonts w:ascii="Arial" w:hAnsi="Arial" w:cs="Arial"/>
          <w:b/>
          <w:sz w:val="22"/>
          <w:szCs w:val="22"/>
        </w:rPr>
        <w:t>Math’s Curriculum</w:t>
      </w:r>
    </w:p>
    <w:p w14:paraId="0BDB1EA2" w14:textId="77777777" w:rsidR="00541406" w:rsidRPr="00633A40" w:rsidRDefault="00541406" w:rsidP="00541406">
      <w:pPr>
        <w:jc w:val="center"/>
        <w:rPr>
          <w:rFonts w:ascii="Arial" w:hAnsi="Arial" w:cs="Arial"/>
          <w:b/>
          <w:sz w:val="22"/>
          <w:szCs w:val="22"/>
        </w:rPr>
      </w:pPr>
    </w:p>
    <w:p w14:paraId="7032E6B2" w14:textId="77777777" w:rsidR="00541406" w:rsidRPr="00633A40" w:rsidRDefault="00541406" w:rsidP="00541406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Live life in all its fullness</w:t>
      </w:r>
    </w:p>
    <w:p w14:paraId="6BC91D31" w14:textId="77777777" w:rsidR="00541406" w:rsidRPr="00633A40" w:rsidRDefault="00541406" w:rsidP="00541406">
      <w:pPr>
        <w:tabs>
          <w:tab w:val="left" w:pos="1020"/>
        </w:tabs>
        <w:rPr>
          <w:rFonts w:ascii="Arial" w:hAnsi="Arial" w:cs="Arial"/>
          <w:sz w:val="22"/>
          <w:szCs w:val="22"/>
        </w:rPr>
      </w:pPr>
    </w:p>
    <w:p w14:paraId="1D71DB9C" w14:textId="77777777" w:rsidR="00541406" w:rsidRPr="00633A40" w:rsidRDefault="00541406" w:rsidP="00541406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633A40">
        <w:rPr>
          <w:rFonts w:ascii="Arial" w:hAnsi="Arial" w:cs="Arial"/>
          <w:sz w:val="22"/>
          <w:szCs w:val="22"/>
        </w:rPr>
        <w:t xml:space="preserve">Mathematics is a key subject. It enables children to make sense of the world around them through the development of calculation, reasoning and </w:t>
      </w:r>
      <w:proofErr w:type="gramStart"/>
      <w:r w:rsidRPr="00633A40">
        <w:rPr>
          <w:rFonts w:ascii="Arial" w:hAnsi="Arial" w:cs="Arial"/>
          <w:sz w:val="22"/>
          <w:szCs w:val="22"/>
        </w:rPr>
        <w:t>problem solving</w:t>
      </w:r>
      <w:proofErr w:type="gramEnd"/>
      <w:r w:rsidRPr="00633A40">
        <w:rPr>
          <w:rFonts w:ascii="Arial" w:hAnsi="Arial" w:cs="Arial"/>
          <w:sz w:val="22"/>
          <w:szCs w:val="22"/>
        </w:rPr>
        <w:t xml:space="preserve"> skills. It enables children to explore and understand patterns around them and to appreciate relationships in everyday lives. </w:t>
      </w:r>
    </w:p>
    <w:p w14:paraId="3402BE6C" w14:textId="77777777" w:rsidR="00541406" w:rsidRPr="00633A40" w:rsidRDefault="00541406" w:rsidP="00541406">
      <w:pPr>
        <w:tabs>
          <w:tab w:val="left" w:pos="1020"/>
        </w:tabs>
        <w:rPr>
          <w:rFonts w:ascii="Arial" w:hAnsi="Arial" w:cs="Arial"/>
          <w:sz w:val="22"/>
          <w:szCs w:val="22"/>
        </w:rPr>
      </w:pPr>
    </w:p>
    <w:p w14:paraId="68500B66" w14:textId="77777777" w:rsidR="00541406" w:rsidRPr="00633A40" w:rsidRDefault="00541406" w:rsidP="00541406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St Margaret’s at </w:t>
      </w:r>
      <w:proofErr w:type="spellStart"/>
      <w:r>
        <w:rPr>
          <w:rFonts w:ascii="Arial" w:hAnsi="Arial" w:cs="Arial"/>
          <w:sz w:val="22"/>
          <w:szCs w:val="22"/>
        </w:rPr>
        <w:t>Hasbury</w:t>
      </w:r>
      <w:proofErr w:type="spellEnd"/>
      <w:r>
        <w:rPr>
          <w:rFonts w:ascii="Arial" w:hAnsi="Arial" w:cs="Arial"/>
          <w:sz w:val="22"/>
          <w:szCs w:val="22"/>
        </w:rPr>
        <w:t xml:space="preserve"> we </w:t>
      </w:r>
      <w:r w:rsidRPr="00633A40">
        <w:rPr>
          <w:rFonts w:ascii="Arial" w:hAnsi="Arial" w:cs="Arial"/>
          <w:sz w:val="22"/>
          <w:szCs w:val="22"/>
        </w:rPr>
        <w:t xml:space="preserve">believe that all children can succeed at </w:t>
      </w:r>
      <w:proofErr w:type="gramStart"/>
      <w:r w:rsidRPr="00633A40">
        <w:rPr>
          <w:rFonts w:ascii="Arial" w:hAnsi="Arial" w:cs="Arial"/>
          <w:sz w:val="22"/>
          <w:szCs w:val="22"/>
        </w:rPr>
        <w:t>mathematics</w:t>
      </w:r>
      <w:proofErr w:type="gramEnd"/>
      <w:r w:rsidRPr="00633A40">
        <w:rPr>
          <w:rFonts w:ascii="Arial" w:hAnsi="Arial" w:cs="Arial"/>
          <w:sz w:val="22"/>
          <w:szCs w:val="22"/>
        </w:rPr>
        <w:t xml:space="preserve"> and we ensure that </w:t>
      </w:r>
      <w:r>
        <w:rPr>
          <w:rFonts w:ascii="Arial" w:hAnsi="Arial" w:cs="Arial"/>
          <w:sz w:val="22"/>
          <w:szCs w:val="22"/>
        </w:rPr>
        <w:t>we create</w:t>
      </w:r>
      <w:r w:rsidRPr="00633A40">
        <w:rPr>
          <w:rFonts w:ascii="Arial" w:hAnsi="Arial" w:cs="Arial"/>
          <w:sz w:val="22"/>
          <w:szCs w:val="22"/>
        </w:rPr>
        <w:t xml:space="preserve"> independent, resilient, creative, emotionally intelligent and curious learners, who </w:t>
      </w:r>
      <w:r>
        <w:rPr>
          <w:rFonts w:ascii="Arial" w:hAnsi="Arial" w:cs="Arial"/>
          <w:sz w:val="22"/>
          <w:szCs w:val="22"/>
        </w:rPr>
        <w:t xml:space="preserve">are </w:t>
      </w:r>
      <w:r w:rsidRPr="00633A40">
        <w:rPr>
          <w:rFonts w:ascii="Arial" w:hAnsi="Arial" w:cs="Arial"/>
          <w:sz w:val="22"/>
          <w:szCs w:val="22"/>
        </w:rPr>
        <w:t>confident and courageous in the face of challenges</w:t>
      </w:r>
      <w:r>
        <w:rPr>
          <w:rFonts w:ascii="Arial" w:hAnsi="Arial" w:cs="Arial"/>
          <w:sz w:val="22"/>
          <w:szCs w:val="22"/>
        </w:rPr>
        <w:t xml:space="preserve">. We want children to thrive and be the best person they can be and:  </w:t>
      </w:r>
    </w:p>
    <w:p w14:paraId="61D243E9" w14:textId="77777777" w:rsidR="00541406" w:rsidRPr="00633A40" w:rsidRDefault="00541406" w:rsidP="00541406">
      <w:pPr>
        <w:pStyle w:val="NormalWeb"/>
        <w:spacing w:before="0" w:beforeAutospacing="0" w:after="0" w:afterAutospacing="0"/>
        <w:jc w:val="center"/>
        <w:rPr>
          <w:rFonts w:ascii="Arial" w:eastAsia="Calibri" w:hAnsi="Arial" w:cs="Arial"/>
          <w:iCs/>
          <w:kern w:val="24"/>
          <w:sz w:val="22"/>
          <w:szCs w:val="22"/>
        </w:rPr>
      </w:pPr>
      <w:r w:rsidRPr="00633A40">
        <w:rPr>
          <w:rFonts w:ascii="Arial" w:eastAsia="Calibri" w:hAnsi="Arial" w:cs="Arial"/>
          <w:iCs/>
          <w:kern w:val="24"/>
          <w:sz w:val="22"/>
          <w:szCs w:val="22"/>
        </w:rPr>
        <w:t>‘</w:t>
      </w:r>
      <w:r>
        <w:rPr>
          <w:rFonts w:ascii="Arial" w:eastAsia="Calibri" w:hAnsi="Arial" w:cs="Arial"/>
          <w:iCs/>
          <w:kern w:val="24"/>
          <w:sz w:val="22"/>
          <w:szCs w:val="22"/>
        </w:rPr>
        <w:t>Live life in all its fullness.’ (John 10:10</w:t>
      </w:r>
      <w:r w:rsidRPr="00633A40">
        <w:rPr>
          <w:rFonts w:ascii="Arial" w:eastAsia="Calibri" w:hAnsi="Arial" w:cs="Arial"/>
          <w:iCs/>
          <w:kern w:val="24"/>
          <w:sz w:val="22"/>
          <w:szCs w:val="22"/>
        </w:rPr>
        <w:t>)</w:t>
      </w:r>
    </w:p>
    <w:p w14:paraId="5A842526" w14:textId="77777777" w:rsidR="00541406" w:rsidRDefault="00541406" w:rsidP="00541406">
      <w:pPr>
        <w:tabs>
          <w:tab w:val="left" w:pos="1020"/>
        </w:tabs>
        <w:rPr>
          <w:rFonts w:ascii="Arial" w:hAnsi="Arial" w:cs="Arial"/>
          <w:sz w:val="22"/>
          <w:szCs w:val="22"/>
        </w:rPr>
      </w:pPr>
    </w:p>
    <w:p w14:paraId="1A92050A" w14:textId="77777777" w:rsidR="00541406" w:rsidRPr="00275C73" w:rsidRDefault="00541406" w:rsidP="00541406">
      <w:pPr>
        <w:textAlignment w:val="baseline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275C73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en-GB"/>
        </w:rPr>
        <w:t>Our Mastery in Mathematics curriculum:</w:t>
      </w:r>
    </w:p>
    <w:p w14:paraId="6ED80920" w14:textId="77777777" w:rsidR="00541406" w:rsidRDefault="00541406" w:rsidP="00541406">
      <w:pPr>
        <w:spacing w:after="360"/>
        <w:textAlignment w:val="baseline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St Margaret’s at </w:t>
      </w:r>
      <w:proofErr w:type="spellStart"/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Hasbury</w:t>
      </w:r>
      <w:proofErr w:type="spellEnd"/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follow the National Curriculum </w:t>
      </w:r>
      <w:proofErr w:type="spellStart"/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>Programmes</w:t>
      </w:r>
      <w:proofErr w:type="spellEnd"/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of Study for </w:t>
      </w:r>
      <w:proofErr w:type="spellStart"/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>Maths</w:t>
      </w:r>
      <w:proofErr w:type="spellEnd"/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>. We use the Ready to Progress documents alongside the W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hite Rose scheme to allow learners to achieve a secure and deeper understanding of each mathematical </w:t>
      </w:r>
      <w:proofErr w:type="gramStart"/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concept</w:t>
      </w:r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>s</w:t>
      </w:r>
      <w:proofErr w:type="gramEnd"/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.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Children are given the opportunity to learn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key points individually and develop those concepts before offering the opportunity to gain a deeper understanding and application within them. In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the 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Early Years and, where appropriate in Year 1, the principles of the EYFS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framework will be followed, alongside the </w:t>
      </w:r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Ready to Progress documents and the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White Rose scheme.</w:t>
      </w:r>
    </w:p>
    <w:p w14:paraId="70E30F2D" w14:textId="77777777" w:rsidR="00541406" w:rsidRDefault="00541406" w:rsidP="00541406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633A40">
        <w:rPr>
          <w:rFonts w:ascii="Arial" w:hAnsi="Arial" w:cs="Arial"/>
          <w:sz w:val="22"/>
          <w:szCs w:val="22"/>
        </w:rPr>
        <w:t xml:space="preserve">St Margaret’s uses the teaching for mastery approach </w:t>
      </w:r>
      <w:r>
        <w:rPr>
          <w:rFonts w:ascii="Arial" w:hAnsi="Arial" w:cs="Arial"/>
          <w:sz w:val="22"/>
          <w:szCs w:val="22"/>
        </w:rPr>
        <w:t xml:space="preserve">which focuses on ‘the five big </w:t>
      </w:r>
      <w:proofErr w:type="gramStart"/>
      <w:r>
        <w:rPr>
          <w:rFonts w:ascii="Arial" w:hAnsi="Arial" w:cs="Arial"/>
          <w:sz w:val="22"/>
          <w:szCs w:val="22"/>
        </w:rPr>
        <w:t>ideas’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1CA299B" w14:textId="77777777" w:rsidR="00541406" w:rsidRDefault="00541406" w:rsidP="00541406">
      <w:pPr>
        <w:tabs>
          <w:tab w:val="left" w:pos="1020"/>
        </w:tabs>
        <w:rPr>
          <w:rFonts w:ascii="Arial" w:hAnsi="Arial" w:cs="Arial"/>
          <w:sz w:val="22"/>
          <w:szCs w:val="22"/>
        </w:rPr>
      </w:pPr>
    </w:p>
    <w:p w14:paraId="53AB0DAD" w14:textId="77777777" w:rsidR="00541406" w:rsidRDefault="00541406" w:rsidP="00541406">
      <w:pPr>
        <w:pStyle w:val="ListParagraph"/>
        <w:numPr>
          <w:ilvl w:val="0"/>
          <w:numId w:val="2"/>
        </w:numPr>
        <w:tabs>
          <w:tab w:val="left" w:pos="1020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Representation and Structure</w:t>
      </w:r>
    </w:p>
    <w:p w14:paraId="6438950A" w14:textId="77777777" w:rsidR="00541406" w:rsidRDefault="00541406" w:rsidP="00541406">
      <w:pPr>
        <w:pStyle w:val="ListParagraph"/>
        <w:numPr>
          <w:ilvl w:val="0"/>
          <w:numId w:val="2"/>
        </w:numPr>
        <w:tabs>
          <w:tab w:val="left" w:pos="1020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Mathematical Thinking</w:t>
      </w:r>
    </w:p>
    <w:p w14:paraId="69BA8FC0" w14:textId="77777777" w:rsidR="00541406" w:rsidRDefault="00541406" w:rsidP="00541406">
      <w:pPr>
        <w:pStyle w:val="ListParagraph"/>
        <w:numPr>
          <w:ilvl w:val="0"/>
          <w:numId w:val="2"/>
        </w:numPr>
        <w:tabs>
          <w:tab w:val="left" w:pos="1020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Fluency</w:t>
      </w:r>
    </w:p>
    <w:p w14:paraId="3529A0E7" w14:textId="77777777" w:rsidR="00541406" w:rsidRDefault="00541406" w:rsidP="00541406">
      <w:pPr>
        <w:pStyle w:val="ListParagraph"/>
        <w:numPr>
          <w:ilvl w:val="0"/>
          <w:numId w:val="2"/>
        </w:numPr>
        <w:tabs>
          <w:tab w:val="left" w:pos="1020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Variation</w:t>
      </w:r>
    </w:p>
    <w:p w14:paraId="190E83D4" w14:textId="77777777" w:rsidR="00541406" w:rsidRPr="00A04B74" w:rsidRDefault="00541406" w:rsidP="00541406">
      <w:pPr>
        <w:pStyle w:val="ListParagraph"/>
        <w:numPr>
          <w:ilvl w:val="0"/>
          <w:numId w:val="2"/>
        </w:numPr>
        <w:tabs>
          <w:tab w:val="left" w:pos="1020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Coherence</w:t>
      </w:r>
    </w:p>
    <w:p w14:paraId="5CE4218C" w14:textId="77777777" w:rsidR="00541406" w:rsidRPr="00633A40" w:rsidRDefault="00541406" w:rsidP="00541406">
      <w:pPr>
        <w:tabs>
          <w:tab w:val="left" w:pos="1020"/>
        </w:tabs>
        <w:rPr>
          <w:rFonts w:ascii="Arial" w:hAnsi="Arial" w:cs="Arial"/>
          <w:sz w:val="22"/>
          <w:szCs w:val="22"/>
        </w:rPr>
      </w:pPr>
    </w:p>
    <w:p w14:paraId="36E7E747" w14:textId="77777777" w:rsidR="00541406" w:rsidRDefault="00541406" w:rsidP="00541406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633A40">
        <w:rPr>
          <w:rFonts w:ascii="Arial" w:hAnsi="Arial" w:cs="Arial"/>
          <w:sz w:val="22"/>
          <w:szCs w:val="22"/>
        </w:rPr>
        <w:t xml:space="preserve">Children learn </w:t>
      </w:r>
      <w:proofErr w:type="gramStart"/>
      <w:r w:rsidRPr="00633A40">
        <w:rPr>
          <w:rFonts w:ascii="Arial" w:hAnsi="Arial" w:cs="Arial"/>
          <w:sz w:val="22"/>
          <w:szCs w:val="22"/>
        </w:rPr>
        <w:t>through the use of</w:t>
      </w:r>
      <w:proofErr w:type="gramEnd"/>
      <w:r w:rsidRPr="00633A40">
        <w:rPr>
          <w:rFonts w:ascii="Arial" w:hAnsi="Arial" w:cs="Arial"/>
          <w:sz w:val="22"/>
          <w:szCs w:val="22"/>
        </w:rPr>
        <w:t xml:space="preserve"> the CPA </w:t>
      </w:r>
      <w:r>
        <w:rPr>
          <w:rFonts w:ascii="Arial" w:hAnsi="Arial" w:cs="Arial"/>
          <w:sz w:val="22"/>
          <w:szCs w:val="22"/>
        </w:rPr>
        <w:t xml:space="preserve">(Concrete, Pictorial, Abstract) </w:t>
      </w:r>
      <w:r w:rsidRPr="00633A40">
        <w:rPr>
          <w:rFonts w:ascii="Arial" w:hAnsi="Arial" w:cs="Arial"/>
          <w:sz w:val="22"/>
          <w:szCs w:val="22"/>
        </w:rPr>
        <w:t xml:space="preserve">approach. Children need opportunities to explore mathematical concepts using concrete and practical experiences </w:t>
      </w:r>
      <w:r>
        <w:rPr>
          <w:rFonts w:ascii="Arial" w:hAnsi="Arial" w:cs="Arial"/>
          <w:sz w:val="22"/>
          <w:szCs w:val="22"/>
        </w:rPr>
        <w:t xml:space="preserve">and equipment, </w:t>
      </w:r>
      <w:r w:rsidRPr="00633A40">
        <w:rPr>
          <w:rFonts w:ascii="Arial" w:hAnsi="Arial" w:cs="Arial"/>
          <w:sz w:val="22"/>
          <w:szCs w:val="22"/>
        </w:rPr>
        <w:t xml:space="preserve">which link to pictorial representations </w:t>
      </w:r>
      <w:proofErr w:type="gramStart"/>
      <w:r w:rsidRPr="00633A40">
        <w:rPr>
          <w:rFonts w:ascii="Arial" w:hAnsi="Arial" w:cs="Arial"/>
          <w:sz w:val="22"/>
          <w:szCs w:val="22"/>
        </w:rPr>
        <w:t>in order to</w:t>
      </w:r>
      <w:proofErr w:type="gramEnd"/>
      <w:r w:rsidRPr="00633A40">
        <w:rPr>
          <w:rFonts w:ascii="Arial" w:hAnsi="Arial" w:cs="Arial"/>
          <w:sz w:val="22"/>
          <w:szCs w:val="22"/>
        </w:rPr>
        <w:t xml:space="preserve"> reason abstractly. This will develop an enquiring mind and thus hone investigative skills. </w:t>
      </w:r>
    </w:p>
    <w:p w14:paraId="79A06C73" w14:textId="77777777" w:rsidR="00541406" w:rsidRDefault="00541406" w:rsidP="00541406">
      <w:pPr>
        <w:rPr>
          <w:rFonts w:ascii="Arial" w:hAnsi="Arial" w:cs="Arial"/>
          <w:sz w:val="22"/>
          <w:szCs w:val="22"/>
        </w:rPr>
      </w:pPr>
    </w:p>
    <w:p w14:paraId="1A6D79EE" w14:textId="77777777" w:rsidR="00541406" w:rsidRPr="00275C73" w:rsidRDefault="00541406" w:rsidP="00541406">
      <w:pPr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 xml:space="preserve">At St Margaret’s at </w:t>
      </w:r>
      <w:proofErr w:type="spellStart"/>
      <w:r>
        <w:rPr>
          <w:rFonts w:ascii="Arial" w:hAnsi="Arial" w:cs="Arial"/>
          <w:sz w:val="22"/>
          <w:szCs w:val="22"/>
        </w:rPr>
        <w:t>Hasbury</w:t>
      </w:r>
      <w:proofErr w:type="spellEnd"/>
      <w:r>
        <w:rPr>
          <w:rFonts w:ascii="Arial" w:hAnsi="Arial" w:cs="Arial"/>
          <w:sz w:val="22"/>
          <w:szCs w:val="22"/>
        </w:rPr>
        <w:t>, w</w:t>
      </w:r>
      <w:r w:rsidRPr="00351C31">
        <w:rPr>
          <w:rFonts w:ascii="Arial" w:eastAsia="Times New Roman" w:hAnsi="Arial" w:cs="Arial"/>
          <w:sz w:val="22"/>
          <w:szCs w:val="22"/>
          <w:lang w:eastAsia="en-GB"/>
        </w:rPr>
        <w:t xml:space="preserve">e believe that all children can succeed at mathematics. 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We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fost</w:t>
      </w:r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er a ‘we </w:t>
      </w:r>
      <w:proofErr w:type="gramStart"/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>can’</w:t>
      </w:r>
      <w:proofErr w:type="gramEnd"/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attitude towards </w:t>
      </w:r>
      <w:proofErr w:type="spellStart"/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>M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ath</w:t>
      </w:r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>s</w:t>
      </w:r>
      <w:proofErr w:type="spellEnd"/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and we believe that a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bility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is not fixed. The teaching for mastery approach supports children l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earn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ing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together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with appropriate scaffolding and challenge</w:t>
      </w:r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. </w:t>
      </w:r>
      <w:r w:rsidRPr="00351C31">
        <w:rPr>
          <w:rFonts w:ascii="Arial" w:eastAsia="Times New Roman" w:hAnsi="Arial" w:cs="Arial"/>
          <w:sz w:val="22"/>
          <w:szCs w:val="22"/>
          <w:lang w:eastAsia="en-GB"/>
        </w:rPr>
        <w:t xml:space="preserve">Staff use their strong subject knowledge to challenge and engage all </w:t>
      </w:r>
      <w:proofErr w:type="gramStart"/>
      <w:r w:rsidRPr="00351C31">
        <w:rPr>
          <w:rFonts w:ascii="Arial" w:eastAsia="Times New Roman" w:hAnsi="Arial" w:cs="Arial"/>
          <w:sz w:val="22"/>
          <w:szCs w:val="22"/>
          <w:lang w:eastAsia="en-GB"/>
        </w:rPr>
        <w:t>children</w:t>
      </w:r>
      <w:proofErr w:type="gramEnd"/>
      <w:r w:rsidRPr="00351C31">
        <w:rPr>
          <w:rFonts w:ascii="Arial" w:eastAsia="Times New Roman" w:hAnsi="Arial" w:cs="Arial"/>
          <w:sz w:val="22"/>
          <w:szCs w:val="22"/>
          <w:lang w:eastAsia="en-GB"/>
        </w:rPr>
        <w:t xml:space="preserve"> so they develop a love of learning that enables everyone to achieve. Opportunities for outside learning and the application of knowledge from one problem to another are planned for.</w:t>
      </w:r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All staff offer 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immediate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feedback and 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intervention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so 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that all children </w:t>
      </w:r>
      <w:proofErr w:type="gramStart"/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have the </w:t>
      </w:r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opportunity 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to</w:t>
      </w:r>
      <w:proofErr w:type="gramEnd"/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gain a deeper understanding and develop a broader understanding of mathematical concepts.</w:t>
      </w:r>
    </w:p>
    <w:p w14:paraId="74EB6691" w14:textId="77777777" w:rsidR="00541406" w:rsidRDefault="00541406" w:rsidP="00541406">
      <w:pPr>
        <w:textAlignment w:val="baseline"/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en-GB"/>
        </w:rPr>
      </w:pPr>
    </w:p>
    <w:p w14:paraId="05CAB0FB" w14:textId="77777777" w:rsidR="00541406" w:rsidRPr="00275C73" w:rsidRDefault="00541406" w:rsidP="00541406">
      <w:pPr>
        <w:textAlignment w:val="baseline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275C73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en-GB"/>
        </w:rPr>
        <w:lastRenderedPageBreak/>
        <w:t>Our definition of Mastery:</w:t>
      </w:r>
    </w:p>
    <w:p w14:paraId="4BF43AAA" w14:textId="77777777" w:rsidR="00541406" w:rsidRPr="00275C73" w:rsidRDefault="00541406" w:rsidP="00541406">
      <w:pPr>
        <w:spacing w:after="360"/>
        <w:textAlignment w:val="baseline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Mastery is not </w:t>
      </w: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simply </w:t>
      </w:r>
      <w:proofErr w:type="spellStart"/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memorising</w:t>
      </w:r>
      <w:proofErr w:type="spellEnd"/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facts to answer test questions: it is about enquiry to develop an understanding in and manipulation of numbers to problem solve. It means using one’s knowledge appropriately, flexibly and creatively and </w:t>
      </w:r>
      <w:proofErr w:type="gramStart"/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to apply</w:t>
      </w:r>
      <w:proofErr w:type="gramEnd"/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it in new and unfamiliar situations.</w:t>
      </w:r>
    </w:p>
    <w:p w14:paraId="737B6F69" w14:textId="77777777" w:rsidR="00541406" w:rsidRPr="00275C73" w:rsidRDefault="00541406" w:rsidP="00541406">
      <w:pPr>
        <w:spacing w:after="360"/>
        <w:textAlignment w:val="baseline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Children are given opportunities to develop </w:t>
      </w:r>
      <w:proofErr w:type="gramStart"/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their fluency</w:t>
      </w:r>
      <w:proofErr w:type="gramEnd"/>
      <w:r w:rsidRPr="00633A40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, reasoning and problem solving throughout lessons. Children are then challenged further t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o show a deeper understanding and prove that</w:t>
      </w:r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they have mastered the concept. Staff plan daily opportunities for retrieval practice so that learning is transferred from working to long-term memory.</w:t>
      </w:r>
    </w:p>
    <w:p w14:paraId="616DFF4F" w14:textId="77777777" w:rsidR="00541406" w:rsidRPr="00275C73" w:rsidRDefault="00541406" w:rsidP="00541406">
      <w:pPr>
        <w:textAlignment w:val="baseline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en-GB"/>
        </w:rPr>
        <w:t>A</w:t>
      </w:r>
      <w:r w:rsidRPr="00275C73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en-GB"/>
        </w:rPr>
        <w:t>ims:</w:t>
      </w:r>
    </w:p>
    <w:p w14:paraId="53E876C1" w14:textId="77777777" w:rsidR="00541406" w:rsidRPr="00633A40" w:rsidRDefault="00541406" w:rsidP="00541406">
      <w:pPr>
        <w:spacing w:after="360"/>
        <w:textAlignment w:val="baseline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333333"/>
          <w:sz w:val="22"/>
          <w:szCs w:val="22"/>
          <w:lang w:eastAsia="en-GB"/>
        </w:rPr>
        <w:t>That all children</w:t>
      </w:r>
      <w:r w:rsidRPr="00275C73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:</w:t>
      </w:r>
    </w:p>
    <w:p w14:paraId="1820AA06" w14:textId="77777777" w:rsidR="00541406" w:rsidRPr="00633A40" w:rsidRDefault="00541406" w:rsidP="00541406">
      <w:pPr>
        <w:pStyle w:val="ListParagraph"/>
        <w:numPr>
          <w:ilvl w:val="0"/>
          <w:numId w:val="1"/>
        </w:numPr>
        <w:spacing w:after="360" w:line="259" w:lineRule="auto"/>
        <w:ind w:left="360"/>
        <w:textAlignment w:val="baseline"/>
        <w:rPr>
          <w:rFonts w:ascii="Arial" w:eastAsia="Times New Roman" w:hAnsi="Arial" w:cs="Arial"/>
          <w:color w:val="333333"/>
          <w:lang w:eastAsia="en-GB"/>
        </w:rPr>
      </w:pPr>
      <w:r w:rsidRPr="00633A40">
        <w:rPr>
          <w:rFonts w:ascii="Arial" w:eastAsia="Times New Roman" w:hAnsi="Arial" w:cs="Arial"/>
          <w:color w:val="333333"/>
          <w:lang w:eastAsia="en-GB"/>
        </w:rPr>
        <w:t xml:space="preserve">develop a positive attitude to mathematics so </w:t>
      </w:r>
      <w:r>
        <w:rPr>
          <w:rFonts w:ascii="Arial" w:eastAsia="Times New Roman" w:hAnsi="Arial" w:cs="Arial"/>
          <w:color w:val="333333"/>
          <w:lang w:eastAsia="en-GB"/>
        </w:rPr>
        <w:t xml:space="preserve">they </w:t>
      </w:r>
      <w:r w:rsidRPr="00633A40">
        <w:rPr>
          <w:rFonts w:ascii="Arial" w:eastAsia="Times New Roman" w:hAnsi="Arial" w:cs="Arial"/>
          <w:color w:val="333333"/>
          <w:lang w:eastAsia="en-GB"/>
        </w:rPr>
        <w:t xml:space="preserve">gain success and </w:t>
      </w:r>
      <w:proofErr w:type="gramStart"/>
      <w:r w:rsidRPr="00633A40">
        <w:rPr>
          <w:rFonts w:ascii="Arial" w:eastAsia="Times New Roman" w:hAnsi="Arial" w:cs="Arial"/>
          <w:color w:val="333333"/>
          <w:lang w:eastAsia="en-GB"/>
        </w:rPr>
        <w:t>pleasure;</w:t>
      </w:r>
      <w:proofErr w:type="gramEnd"/>
    </w:p>
    <w:p w14:paraId="38276ED6" w14:textId="77777777" w:rsidR="00541406" w:rsidRPr="00633A40" w:rsidRDefault="00541406" w:rsidP="00541406">
      <w:pPr>
        <w:pStyle w:val="ListParagraph"/>
        <w:numPr>
          <w:ilvl w:val="0"/>
          <w:numId w:val="1"/>
        </w:numPr>
        <w:spacing w:after="360" w:line="259" w:lineRule="auto"/>
        <w:ind w:left="360"/>
        <w:textAlignment w:val="baseline"/>
        <w:rPr>
          <w:rFonts w:ascii="Arial" w:eastAsia="Times New Roman" w:hAnsi="Arial" w:cs="Arial"/>
          <w:color w:val="333333"/>
          <w:lang w:eastAsia="en-GB"/>
        </w:rPr>
      </w:pPr>
      <w:r w:rsidRPr="00275C73">
        <w:rPr>
          <w:rFonts w:ascii="Arial" w:eastAsia="Times New Roman" w:hAnsi="Arial" w:cs="Arial"/>
          <w:color w:val="333333"/>
          <w:lang w:eastAsia="en-GB"/>
        </w:rPr>
        <w:t xml:space="preserve">become fluent in the fundamentals of mathematics so that they develop conceptual understanding and the ability to recall and apply knowledge rapidly and </w:t>
      </w:r>
      <w:proofErr w:type="gramStart"/>
      <w:r w:rsidRPr="00275C73">
        <w:rPr>
          <w:rFonts w:ascii="Arial" w:eastAsia="Times New Roman" w:hAnsi="Arial" w:cs="Arial"/>
          <w:color w:val="333333"/>
          <w:lang w:eastAsia="en-GB"/>
        </w:rPr>
        <w:t>accurately;</w:t>
      </w:r>
      <w:proofErr w:type="gramEnd"/>
    </w:p>
    <w:p w14:paraId="5BD3EC98" w14:textId="77777777" w:rsidR="00541406" w:rsidRPr="00633A40" w:rsidRDefault="00541406" w:rsidP="00541406">
      <w:pPr>
        <w:pStyle w:val="ListParagraph"/>
        <w:numPr>
          <w:ilvl w:val="0"/>
          <w:numId w:val="1"/>
        </w:numPr>
        <w:spacing w:after="360" w:line="259" w:lineRule="auto"/>
        <w:ind w:left="360"/>
        <w:textAlignment w:val="baseline"/>
        <w:rPr>
          <w:rFonts w:ascii="Arial" w:eastAsia="Times New Roman" w:hAnsi="Arial" w:cs="Arial"/>
          <w:color w:val="333333"/>
          <w:lang w:eastAsia="en-GB"/>
        </w:rPr>
      </w:pPr>
      <w:r w:rsidRPr="00275C73">
        <w:rPr>
          <w:rFonts w:ascii="Arial" w:eastAsia="Times New Roman" w:hAnsi="Arial" w:cs="Arial"/>
          <w:color w:val="333333"/>
          <w:lang w:eastAsia="en-GB"/>
        </w:rPr>
        <w:t xml:space="preserve">can solve problems by applying their mathematical skills to a variety of problems with increasing sophistication, including unfamiliar contexts and </w:t>
      </w:r>
      <w:r>
        <w:rPr>
          <w:rFonts w:ascii="Arial" w:eastAsia="Times New Roman" w:hAnsi="Arial" w:cs="Arial"/>
          <w:color w:val="333333"/>
          <w:lang w:eastAsia="en-GB"/>
        </w:rPr>
        <w:t xml:space="preserve">in </w:t>
      </w:r>
      <w:r w:rsidRPr="00275C73">
        <w:rPr>
          <w:rFonts w:ascii="Arial" w:eastAsia="Times New Roman" w:hAnsi="Arial" w:cs="Arial"/>
          <w:color w:val="333333"/>
          <w:lang w:eastAsia="en-GB"/>
        </w:rPr>
        <w:t xml:space="preserve">real-life </w:t>
      </w:r>
      <w:proofErr w:type="gramStart"/>
      <w:r w:rsidRPr="00275C73">
        <w:rPr>
          <w:rFonts w:ascii="Arial" w:eastAsia="Times New Roman" w:hAnsi="Arial" w:cs="Arial"/>
          <w:color w:val="333333"/>
          <w:lang w:eastAsia="en-GB"/>
        </w:rPr>
        <w:t>scenarios;</w:t>
      </w:r>
      <w:proofErr w:type="gramEnd"/>
    </w:p>
    <w:p w14:paraId="24CF73F7" w14:textId="6C286FCA" w:rsidR="00541406" w:rsidRDefault="00541406" w:rsidP="00541406">
      <w:r w:rsidRPr="00275C73">
        <w:rPr>
          <w:rFonts w:ascii="Arial" w:eastAsia="Times New Roman" w:hAnsi="Arial" w:cs="Arial"/>
          <w:color w:val="333333"/>
          <w:lang w:eastAsia="en-GB"/>
        </w:rPr>
        <w:t>can reason mathematically by following a line of enquiry – developing and presenting a justifi</w:t>
      </w:r>
      <w:r w:rsidRPr="00633A40">
        <w:rPr>
          <w:rFonts w:ascii="Arial" w:eastAsia="Times New Roman" w:hAnsi="Arial" w:cs="Arial"/>
          <w:color w:val="333333"/>
          <w:lang w:eastAsia="en-GB"/>
        </w:rPr>
        <w:t>cation, argument using</w:t>
      </w:r>
      <w:r w:rsidRPr="00275C73">
        <w:rPr>
          <w:rFonts w:ascii="Arial" w:eastAsia="Times New Roman" w:hAnsi="Arial" w:cs="Arial"/>
          <w:color w:val="333333"/>
          <w:lang w:eastAsia="en-GB"/>
        </w:rPr>
        <w:t> mathematical language</w:t>
      </w:r>
      <w:r>
        <w:rPr>
          <w:rFonts w:ascii="Arial" w:eastAsia="Times New Roman" w:hAnsi="Arial" w:cs="Arial"/>
          <w:color w:val="333333"/>
          <w:lang w:eastAsia="en-GB"/>
        </w:rPr>
        <w:t>.</w:t>
      </w:r>
    </w:p>
    <w:sectPr w:rsidR="00541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1075"/>
    <w:multiLevelType w:val="hybridMultilevel"/>
    <w:tmpl w:val="263E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869BB"/>
    <w:multiLevelType w:val="multilevel"/>
    <w:tmpl w:val="15B89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978944">
    <w:abstractNumId w:val="1"/>
  </w:num>
  <w:num w:numId="2" w16cid:durableId="174675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06"/>
    <w:rsid w:val="00541406"/>
    <w:rsid w:val="00984A66"/>
    <w:rsid w:val="00CB2EED"/>
    <w:rsid w:val="00C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3D5C"/>
  <w15:chartTrackingRefBased/>
  <w15:docId w15:val="{269C978A-B0A6-4E12-9B25-EEF1D783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406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14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3275</Characters>
  <Application>Microsoft Office Word</Application>
  <DocSecurity>0</DocSecurity>
  <Lines>64</Lines>
  <Paragraphs>28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Hill</dc:creator>
  <cp:keywords/>
  <dc:description/>
  <cp:lastModifiedBy>Mrs L Hill</cp:lastModifiedBy>
  <cp:revision>1</cp:revision>
  <dcterms:created xsi:type="dcterms:W3CDTF">2025-10-02T11:42:00Z</dcterms:created>
  <dcterms:modified xsi:type="dcterms:W3CDTF">2025-10-02T11:44:00Z</dcterms:modified>
</cp:coreProperties>
</file>